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EFD" w:rsidRDefault="006E1EFD" w:rsidP="006C72D3">
      <w:pPr>
        <w:pStyle w:val="FormatvorlageBriefpapier"/>
      </w:pPr>
      <w:r w:rsidRPr="00507AAA">
        <w:rPr>
          <w:rFonts w:cstheme="minorHAnsi"/>
          <w:noProof/>
          <w:color w:val="000000"/>
          <w:lang w:eastAsia="de-DE"/>
        </w:rPr>
        <w:drawing>
          <wp:inline distT="0" distB="0" distL="0" distR="0" wp14:anchorId="237432D7" wp14:editId="3BCF1BCD">
            <wp:extent cx="6072520" cy="3269049"/>
            <wp:effectExtent l="0" t="0" r="4445" b="762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3016" cy="3317766"/>
                    </a:xfrm>
                    <a:prstGeom prst="rect">
                      <a:avLst/>
                    </a:prstGeom>
                    <a:noFill/>
                    <a:ln>
                      <a:noFill/>
                    </a:ln>
                  </pic:spPr>
                </pic:pic>
              </a:graphicData>
            </a:graphic>
          </wp:inline>
        </w:drawing>
      </w:r>
    </w:p>
    <w:p w:rsidR="006E1EFD" w:rsidRDefault="006E1EFD" w:rsidP="006C72D3">
      <w:pPr>
        <w:pStyle w:val="FormatvorlageBriefpapier"/>
      </w:pPr>
    </w:p>
    <w:p w:rsidR="006E1EFD" w:rsidRPr="00177B3F" w:rsidRDefault="00177B3F" w:rsidP="006E1EFD">
      <w:pPr>
        <w:spacing w:after="0"/>
        <w:rPr>
          <w:rFonts w:cstheme="minorHAnsi"/>
          <w:b/>
          <w:sz w:val="28"/>
          <w:szCs w:val="28"/>
        </w:rPr>
      </w:pPr>
      <w:r w:rsidRPr="00177B3F">
        <w:rPr>
          <w:rFonts w:cstheme="minorHAnsi"/>
          <w:b/>
          <w:sz w:val="28"/>
          <w:szCs w:val="28"/>
        </w:rPr>
        <w:t>PRESSEMITTEILUNG</w:t>
      </w:r>
    </w:p>
    <w:p w:rsidR="006E1EFD" w:rsidRPr="00177B3F" w:rsidRDefault="006E1EFD" w:rsidP="006E1EFD">
      <w:pPr>
        <w:spacing w:after="0"/>
        <w:rPr>
          <w:rFonts w:cstheme="minorHAnsi"/>
          <w:b/>
          <w:sz w:val="24"/>
          <w:szCs w:val="24"/>
        </w:rPr>
      </w:pPr>
    </w:p>
    <w:p w:rsidR="006E1EFD" w:rsidRPr="00177B3F" w:rsidRDefault="006E1EFD" w:rsidP="006E1EFD">
      <w:pPr>
        <w:spacing w:after="0"/>
        <w:rPr>
          <w:rFonts w:cstheme="minorHAnsi"/>
          <w:b/>
          <w:sz w:val="24"/>
          <w:szCs w:val="24"/>
        </w:rPr>
      </w:pPr>
      <w:r w:rsidRPr="00177B3F">
        <w:rPr>
          <w:rFonts w:cstheme="minorHAnsi"/>
          <w:b/>
          <w:sz w:val="24"/>
          <w:szCs w:val="24"/>
        </w:rPr>
        <w:t>Rosen, Tulpen, Nelken… und der Würzwisch</w:t>
      </w:r>
    </w:p>
    <w:p w:rsidR="006E1EFD" w:rsidRPr="00177B3F" w:rsidRDefault="006E1EFD" w:rsidP="006E1EFD">
      <w:pPr>
        <w:spacing w:after="0"/>
        <w:rPr>
          <w:rFonts w:cstheme="minorHAnsi"/>
          <w:sz w:val="24"/>
          <w:szCs w:val="24"/>
        </w:rPr>
      </w:pPr>
      <w:r w:rsidRPr="00177B3F">
        <w:rPr>
          <w:rFonts w:cstheme="minorHAnsi"/>
          <w:sz w:val="24"/>
          <w:szCs w:val="24"/>
        </w:rPr>
        <w:t>Im Blumengarten der christlichen Kunst</w:t>
      </w:r>
    </w:p>
    <w:p w:rsidR="006E1EFD" w:rsidRPr="00177B3F" w:rsidRDefault="006E1EFD" w:rsidP="006E1EFD">
      <w:pPr>
        <w:spacing w:after="0"/>
        <w:rPr>
          <w:rFonts w:cstheme="minorHAnsi"/>
          <w:sz w:val="24"/>
          <w:szCs w:val="24"/>
        </w:rPr>
      </w:pPr>
    </w:p>
    <w:p w:rsidR="006E1EFD" w:rsidRPr="00177B3F" w:rsidRDefault="006E1EFD" w:rsidP="006E1EFD">
      <w:pPr>
        <w:spacing w:after="0"/>
        <w:rPr>
          <w:rFonts w:cstheme="minorHAnsi"/>
          <w:sz w:val="24"/>
          <w:szCs w:val="24"/>
        </w:rPr>
      </w:pPr>
      <w:r w:rsidRPr="00177B3F">
        <w:rPr>
          <w:rFonts w:cstheme="minorHAnsi"/>
          <w:sz w:val="24"/>
          <w:szCs w:val="24"/>
        </w:rPr>
        <w:t>Sonderausstellung des Bischöflichen Dom- und Diözesanmuseums Mainz</w:t>
      </w:r>
    </w:p>
    <w:p w:rsidR="006E1EFD" w:rsidRPr="00177B3F" w:rsidRDefault="006E1EFD" w:rsidP="006E1EFD">
      <w:pPr>
        <w:spacing w:after="0"/>
        <w:rPr>
          <w:rFonts w:cstheme="minorHAnsi"/>
          <w:sz w:val="24"/>
          <w:szCs w:val="24"/>
        </w:rPr>
      </w:pPr>
      <w:r w:rsidRPr="00177B3F">
        <w:rPr>
          <w:rFonts w:cstheme="minorHAnsi"/>
          <w:sz w:val="24"/>
          <w:szCs w:val="24"/>
        </w:rPr>
        <w:t>6. Mai bis 9. Oktober 2022</w:t>
      </w:r>
    </w:p>
    <w:p w:rsidR="006E1EFD" w:rsidRPr="00177B3F" w:rsidRDefault="006E1EFD" w:rsidP="006E1EFD">
      <w:pPr>
        <w:spacing w:after="0"/>
        <w:rPr>
          <w:rFonts w:cstheme="minorHAnsi"/>
          <w:sz w:val="24"/>
          <w:szCs w:val="24"/>
        </w:rPr>
      </w:pPr>
    </w:p>
    <w:p w:rsidR="006E1EFD" w:rsidRPr="00177B3F" w:rsidRDefault="006E1EFD" w:rsidP="00177B3F">
      <w:pPr>
        <w:spacing w:after="0" w:line="288" w:lineRule="auto"/>
        <w:jc w:val="both"/>
        <w:rPr>
          <w:rFonts w:cstheme="minorHAnsi"/>
          <w:sz w:val="24"/>
          <w:szCs w:val="24"/>
        </w:rPr>
      </w:pPr>
      <w:r w:rsidRPr="00177B3F">
        <w:rPr>
          <w:rFonts w:cstheme="minorHAnsi"/>
          <w:sz w:val="24"/>
          <w:szCs w:val="24"/>
        </w:rPr>
        <w:t>Pünktlich zum Wonne- und Marienmonat Mai präsentiert das Dommuseum Mainz auf 500 Quadrat</w:t>
      </w:r>
      <w:r w:rsidR="00267F50" w:rsidRPr="00177B3F">
        <w:rPr>
          <w:rFonts w:cstheme="minorHAnsi"/>
          <w:sz w:val="24"/>
          <w:szCs w:val="24"/>
        </w:rPr>
        <w:softHyphen/>
      </w:r>
      <w:r w:rsidRPr="00177B3F">
        <w:rPr>
          <w:rFonts w:cstheme="minorHAnsi"/>
          <w:sz w:val="24"/>
          <w:szCs w:val="24"/>
        </w:rPr>
        <w:t>metern Ausstellungsfläche einen ganzen „Garten“ der schönsten Pflanzendarstellungen. Auf Ge</w:t>
      </w:r>
      <w:r w:rsidR="00177B3F" w:rsidRPr="00177B3F">
        <w:rPr>
          <w:rFonts w:cstheme="minorHAnsi"/>
          <w:sz w:val="24"/>
          <w:szCs w:val="24"/>
        </w:rPr>
        <w:softHyphen/>
      </w:r>
      <w:r w:rsidRPr="00177B3F">
        <w:rPr>
          <w:rFonts w:cstheme="minorHAnsi"/>
          <w:sz w:val="24"/>
          <w:szCs w:val="24"/>
        </w:rPr>
        <w:t>mälden und Graphiken, in Folianten und illuminierten Stundenbüchern, auf mit Seide bestickten Messgewändern und gewirkten Wandteppichen, ja selbst in harten Stein gehauen – die Ausstellung zeigt eine wahre Fülle von blühenden Blumen und grünenden Kräutern. In einem ersten Themen</w:t>
      </w:r>
      <w:r w:rsidR="00267F50" w:rsidRPr="00177B3F">
        <w:rPr>
          <w:rFonts w:cstheme="minorHAnsi"/>
          <w:sz w:val="24"/>
          <w:szCs w:val="24"/>
        </w:rPr>
        <w:softHyphen/>
      </w:r>
      <w:r w:rsidRPr="00177B3F">
        <w:rPr>
          <w:rFonts w:cstheme="minorHAnsi"/>
          <w:sz w:val="24"/>
          <w:szCs w:val="24"/>
        </w:rPr>
        <w:t>schwerpunkt wird deren verborgene und manchmal auch widersprüchliche Symbolik in der christ</w:t>
      </w:r>
      <w:r w:rsidR="00267F50" w:rsidRPr="00177B3F">
        <w:rPr>
          <w:rFonts w:cstheme="minorHAnsi"/>
          <w:sz w:val="24"/>
          <w:szCs w:val="24"/>
        </w:rPr>
        <w:softHyphen/>
      </w:r>
      <w:r w:rsidRPr="00177B3F">
        <w:rPr>
          <w:rFonts w:cstheme="minorHAnsi"/>
          <w:sz w:val="24"/>
          <w:szCs w:val="24"/>
        </w:rPr>
        <w:t>lichen Bilderwelt erklärt. Darüber hinaus werden die Gewächse botanisch bestimmt und einzelne Beispiele, wie etwa die Passionsblume oder die Tagetes in ihren kulturhistorischen Kontext einge</w:t>
      </w:r>
      <w:r w:rsidR="00267F50" w:rsidRPr="00177B3F">
        <w:rPr>
          <w:rFonts w:cstheme="minorHAnsi"/>
          <w:sz w:val="24"/>
          <w:szCs w:val="24"/>
        </w:rPr>
        <w:softHyphen/>
      </w:r>
      <w:r w:rsidRPr="00177B3F">
        <w:rPr>
          <w:rFonts w:cstheme="minorHAnsi"/>
          <w:sz w:val="24"/>
          <w:szCs w:val="24"/>
        </w:rPr>
        <w:t>ordnet.</w:t>
      </w:r>
    </w:p>
    <w:p w:rsidR="006E1EFD" w:rsidRPr="00177B3F" w:rsidRDefault="006E1EFD" w:rsidP="00177B3F">
      <w:pPr>
        <w:spacing w:after="0" w:line="288" w:lineRule="auto"/>
        <w:jc w:val="both"/>
        <w:rPr>
          <w:rFonts w:cstheme="minorHAnsi"/>
          <w:sz w:val="24"/>
          <w:szCs w:val="24"/>
        </w:rPr>
      </w:pPr>
    </w:p>
    <w:p w:rsidR="00177B3F" w:rsidRDefault="00177B3F" w:rsidP="00177B3F">
      <w:pPr>
        <w:spacing w:after="0" w:line="288" w:lineRule="auto"/>
        <w:jc w:val="both"/>
        <w:rPr>
          <w:rFonts w:cstheme="minorHAnsi"/>
          <w:sz w:val="24"/>
          <w:szCs w:val="24"/>
        </w:rPr>
      </w:pPr>
    </w:p>
    <w:p w:rsidR="00177B3F" w:rsidRDefault="00177B3F" w:rsidP="00177B3F">
      <w:pPr>
        <w:spacing w:after="0" w:line="288" w:lineRule="auto"/>
        <w:jc w:val="both"/>
        <w:rPr>
          <w:rFonts w:cstheme="minorHAnsi"/>
          <w:sz w:val="24"/>
          <w:szCs w:val="24"/>
        </w:rPr>
      </w:pPr>
    </w:p>
    <w:p w:rsidR="006E1EFD" w:rsidRPr="00177B3F" w:rsidRDefault="006E1EFD" w:rsidP="00177B3F">
      <w:pPr>
        <w:spacing w:after="0" w:line="288" w:lineRule="auto"/>
        <w:jc w:val="both"/>
        <w:rPr>
          <w:rFonts w:cstheme="minorHAnsi"/>
          <w:sz w:val="24"/>
          <w:szCs w:val="24"/>
        </w:rPr>
      </w:pPr>
      <w:r w:rsidRPr="00177B3F">
        <w:rPr>
          <w:rFonts w:cstheme="minorHAnsi"/>
          <w:sz w:val="24"/>
          <w:szCs w:val="24"/>
        </w:rPr>
        <w:t>Nicht zuletzt zeigt die Ausstellung eine Folge beeindruckender Pflanzenaquarelle des bekannten rheinhessischen Malers Jean Metten (1884–1971), die den sogenannten Würzwisch vorstellen. Dieser aus vielerlei Kräutern zusammengestellte Strauß, dessen Pflanzen gemeinschaftlich auf dem Feld und in Gärten gesammelt werden, wird traditionell an Mariä Himmelfahrt im Mainzer Dom und vielen weiteren rheinhessischen Kirchen gesegnet.</w:t>
      </w:r>
    </w:p>
    <w:p w:rsidR="006E1EFD" w:rsidRPr="00177B3F" w:rsidRDefault="006E1EFD" w:rsidP="00177B3F">
      <w:pPr>
        <w:spacing w:after="0" w:line="288" w:lineRule="auto"/>
        <w:jc w:val="both"/>
        <w:rPr>
          <w:rFonts w:cstheme="minorHAnsi"/>
          <w:sz w:val="24"/>
          <w:szCs w:val="24"/>
        </w:rPr>
      </w:pPr>
    </w:p>
    <w:p w:rsidR="006E1EFD" w:rsidRPr="00177B3F" w:rsidRDefault="006E1EFD" w:rsidP="00177B3F">
      <w:pPr>
        <w:spacing w:after="0" w:line="288" w:lineRule="auto"/>
        <w:jc w:val="both"/>
        <w:rPr>
          <w:rFonts w:cstheme="minorHAnsi"/>
          <w:sz w:val="24"/>
          <w:szCs w:val="24"/>
        </w:rPr>
      </w:pPr>
      <w:r w:rsidRPr="00177B3F">
        <w:rPr>
          <w:rFonts w:cstheme="minorHAnsi"/>
          <w:sz w:val="24"/>
          <w:szCs w:val="24"/>
        </w:rPr>
        <w:t xml:space="preserve">Für Kinder im Alter von drei bis zehn Jahren gibt es Spiel- und Erfahrungsstationen sowie ein </w:t>
      </w:r>
      <w:r w:rsidR="002B4155">
        <w:rPr>
          <w:rFonts w:cstheme="minorHAnsi"/>
          <w:sz w:val="24"/>
          <w:szCs w:val="24"/>
        </w:rPr>
        <w:t>Kinderkatalog, der durch die Ausstellung führt</w:t>
      </w:r>
      <w:r w:rsidRPr="00177B3F">
        <w:rPr>
          <w:rFonts w:cstheme="minorHAnsi"/>
          <w:sz w:val="24"/>
          <w:szCs w:val="24"/>
        </w:rPr>
        <w:t xml:space="preserve">. </w:t>
      </w:r>
    </w:p>
    <w:p w:rsidR="006E1EFD" w:rsidRDefault="006E1EFD" w:rsidP="00177B3F">
      <w:pPr>
        <w:spacing w:after="0" w:line="288" w:lineRule="auto"/>
        <w:jc w:val="both"/>
        <w:rPr>
          <w:rFonts w:cstheme="minorHAnsi"/>
          <w:sz w:val="24"/>
          <w:szCs w:val="24"/>
        </w:rPr>
      </w:pPr>
    </w:p>
    <w:p w:rsidR="002B4155" w:rsidRPr="00177B3F" w:rsidRDefault="002B4155" w:rsidP="00177B3F">
      <w:pPr>
        <w:spacing w:after="0" w:line="288" w:lineRule="auto"/>
        <w:jc w:val="both"/>
        <w:rPr>
          <w:rFonts w:cstheme="minorHAnsi"/>
          <w:sz w:val="24"/>
          <w:szCs w:val="24"/>
        </w:rPr>
      </w:pPr>
      <w:bookmarkStart w:id="0" w:name="_GoBack"/>
      <w:bookmarkEnd w:id="0"/>
    </w:p>
    <w:p w:rsidR="006E1EFD" w:rsidRPr="00177B3F" w:rsidRDefault="006E1EFD" w:rsidP="00177B3F">
      <w:pPr>
        <w:spacing w:after="0" w:line="288" w:lineRule="auto"/>
        <w:jc w:val="both"/>
        <w:rPr>
          <w:rFonts w:cstheme="minorHAnsi"/>
          <w:sz w:val="24"/>
          <w:szCs w:val="24"/>
        </w:rPr>
      </w:pPr>
    </w:p>
    <w:p w:rsidR="006E1EFD" w:rsidRPr="00177B3F" w:rsidRDefault="006E1EFD" w:rsidP="00177B3F">
      <w:pPr>
        <w:spacing w:after="0" w:line="288" w:lineRule="auto"/>
        <w:jc w:val="both"/>
        <w:rPr>
          <w:rFonts w:cstheme="minorHAnsi"/>
          <w:sz w:val="24"/>
          <w:szCs w:val="24"/>
        </w:rPr>
      </w:pPr>
      <w:r w:rsidRPr="00177B3F">
        <w:rPr>
          <w:rFonts w:cstheme="minorHAnsi"/>
          <w:sz w:val="24"/>
          <w:szCs w:val="24"/>
        </w:rPr>
        <w:t>Die Au</w:t>
      </w:r>
      <w:r w:rsidR="002B4155">
        <w:rPr>
          <w:rFonts w:cstheme="minorHAnsi"/>
          <w:sz w:val="24"/>
          <w:szCs w:val="24"/>
        </w:rPr>
        <w:t>sstellung wird am Freitag, den 6</w:t>
      </w:r>
      <w:r w:rsidRPr="00177B3F">
        <w:rPr>
          <w:rFonts w:cstheme="minorHAnsi"/>
          <w:sz w:val="24"/>
          <w:szCs w:val="24"/>
        </w:rPr>
        <w:t xml:space="preserve">. Mai um 11 Uhr im Beisein von Bischof </w:t>
      </w:r>
      <w:proofErr w:type="spellStart"/>
      <w:r w:rsidRPr="00177B3F">
        <w:rPr>
          <w:rFonts w:cstheme="minorHAnsi"/>
          <w:sz w:val="24"/>
          <w:szCs w:val="24"/>
        </w:rPr>
        <w:t>Kohlgraf</w:t>
      </w:r>
      <w:proofErr w:type="spellEnd"/>
      <w:r w:rsidRPr="00177B3F">
        <w:rPr>
          <w:rFonts w:cstheme="minorHAnsi"/>
          <w:sz w:val="24"/>
          <w:szCs w:val="24"/>
        </w:rPr>
        <w:t xml:space="preserve"> eröffnet. Das Grußwort spricht Domdekan Henning </w:t>
      </w:r>
      <w:proofErr w:type="spellStart"/>
      <w:r w:rsidRPr="00177B3F">
        <w:rPr>
          <w:rFonts w:cstheme="minorHAnsi"/>
          <w:sz w:val="24"/>
          <w:szCs w:val="24"/>
        </w:rPr>
        <w:t>Priesel</w:t>
      </w:r>
      <w:proofErr w:type="spellEnd"/>
      <w:r w:rsidRPr="00177B3F">
        <w:rPr>
          <w:rFonts w:cstheme="minorHAnsi"/>
          <w:sz w:val="24"/>
          <w:szCs w:val="24"/>
        </w:rPr>
        <w:t xml:space="preserve">. </w:t>
      </w:r>
    </w:p>
    <w:p w:rsidR="00177B3F" w:rsidRDefault="00177B3F" w:rsidP="00177B3F">
      <w:pPr>
        <w:spacing w:after="0" w:line="288" w:lineRule="auto"/>
        <w:jc w:val="both"/>
        <w:rPr>
          <w:rFonts w:cstheme="minorHAnsi"/>
          <w:sz w:val="24"/>
          <w:szCs w:val="24"/>
        </w:rPr>
      </w:pPr>
    </w:p>
    <w:p w:rsidR="00EE01DC" w:rsidRDefault="00EE01DC" w:rsidP="00177B3F">
      <w:pPr>
        <w:spacing w:after="0" w:line="288" w:lineRule="auto"/>
        <w:jc w:val="both"/>
        <w:rPr>
          <w:rFonts w:cstheme="minorHAnsi"/>
          <w:sz w:val="24"/>
          <w:szCs w:val="24"/>
        </w:rPr>
      </w:pPr>
    </w:p>
    <w:p w:rsidR="00EE01DC" w:rsidRPr="00177B3F" w:rsidRDefault="00EE01DC" w:rsidP="00177B3F">
      <w:pPr>
        <w:spacing w:after="0" w:line="288" w:lineRule="auto"/>
        <w:jc w:val="both"/>
        <w:rPr>
          <w:rFonts w:cstheme="minorHAnsi"/>
          <w:sz w:val="24"/>
          <w:szCs w:val="24"/>
        </w:rPr>
      </w:pPr>
    </w:p>
    <w:p w:rsidR="009B5A76" w:rsidRPr="00177B3F" w:rsidRDefault="006E1EFD" w:rsidP="00177B3F">
      <w:pPr>
        <w:spacing w:after="0" w:line="288" w:lineRule="auto"/>
        <w:jc w:val="both"/>
        <w:rPr>
          <w:rFonts w:cstheme="minorHAnsi"/>
        </w:rPr>
      </w:pPr>
      <w:r w:rsidRPr="00177B3F">
        <w:rPr>
          <w:rFonts w:cstheme="minorHAnsi"/>
          <w:sz w:val="24"/>
          <w:szCs w:val="24"/>
        </w:rPr>
        <w:t>Als Ansprechpartner stehen Ihnen der Direktor des Hauses</w:t>
      </w:r>
      <w:r w:rsidR="00177B3F" w:rsidRPr="00177B3F">
        <w:rPr>
          <w:rFonts w:cstheme="minorHAnsi"/>
          <w:sz w:val="24"/>
          <w:szCs w:val="24"/>
        </w:rPr>
        <w:t xml:space="preserve">, </w:t>
      </w:r>
      <w:r w:rsidRPr="00177B3F">
        <w:rPr>
          <w:rFonts w:cstheme="minorHAnsi"/>
          <w:sz w:val="24"/>
          <w:szCs w:val="24"/>
        </w:rPr>
        <w:t xml:space="preserve">Dr. Winfried </w:t>
      </w:r>
      <w:proofErr w:type="spellStart"/>
      <w:r w:rsidRPr="00177B3F">
        <w:rPr>
          <w:rFonts w:cstheme="minorHAnsi"/>
          <w:sz w:val="24"/>
          <w:szCs w:val="24"/>
        </w:rPr>
        <w:t>Wilhelmy</w:t>
      </w:r>
      <w:proofErr w:type="spellEnd"/>
      <w:r w:rsidRPr="00177B3F">
        <w:rPr>
          <w:rFonts w:cstheme="minorHAnsi"/>
          <w:sz w:val="24"/>
          <w:szCs w:val="24"/>
        </w:rPr>
        <w:t xml:space="preserve">, der Kurator der Ausstellung, Dr. Gerhard Kölsch sowie Museumspädagogin Birgit Kita M. A, zur Verfügung. </w:t>
      </w:r>
      <w:r w:rsidR="00CF39A1" w:rsidRPr="00177B3F">
        <w:rPr>
          <w:rFonts w:cstheme="minorHAnsi"/>
          <w:noProof/>
          <w:lang w:eastAsia="de-DE"/>
        </w:rPr>
        <mc:AlternateContent>
          <mc:Choice Requires="wps">
            <w:drawing>
              <wp:anchor distT="0" distB="0" distL="114300" distR="114300" simplePos="0" relativeHeight="251660288" behindDoc="0" locked="0" layoutInCell="1" allowOverlap="1" wp14:anchorId="1D57D589" wp14:editId="4DA7A709">
                <wp:simplePos x="0" y="0"/>
                <wp:positionH relativeFrom="column">
                  <wp:posOffset>-685800</wp:posOffset>
                </wp:positionH>
                <wp:positionV relativeFrom="paragraph">
                  <wp:posOffset>314960</wp:posOffset>
                </wp:positionV>
                <wp:extent cx="289560" cy="0"/>
                <wp:effectExtent l="0" t="0" r="15240" b="19050"/>
                <wp:wrapNone/>
                <wp:docPr id="3" name="Gerade Verbindung 3"/>
                <wp:cNvGraphicFramePr/>
                <a:graphic xmlns:a="http://schemas.openxmlformats.org/drawingml/2006/main">
                  <a:graphicData uri="http://schemas.microsoft.com/office/word/2010/wordprocessingShape">
                    <wps:wsp>
                      <wps:cNvCnPr/>
                      <wps:spPr>
                        <a:xfrm>
                          <a:off x="0" y="0"/>
                          <a:ext cx="28956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543E5D" id="Gerade Verbindung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pt,24.8pt" to="-31.2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" strokecolor="#c00000"/>
            </w:pict>
          </mc:Fallback>
        </mc:AlternateContent>
      </w:r>
    </w:p>
    <w:p w:rsidR="009B5A76" w:rsidRPr="00177B3F" w:rsidRDefault="009B5A76" w:rsidP="00177B3F">
      <w:pPr>
        <w:tabs>
          <w:tab w:val="left" w:pos="1620"/>
        </w:tabs>
        <w:spacing w:after="120" w:line="240" w:lineRule="auto"/>
        <w:jc w:val="both"/>
        <w:rPr>
          <w:rFonts w:cstheme="minorHAnsi"/>
        </w:rPr>
      </w:pPr>
    </w:p>
    <w:p w:rsidR="00C64423" w:rsidRPr="00177B3F" w:rsidRDefault="00C64423" w:rsidP="00177B3F">
      <w:pPr>
        <w:jc w:val="both"/>
        <w:rPr>
          <w:rFonts w:cstheme="minorHAnsi"/>
        </w:rPr>
      </w:pPr>
    </w:p>
    <w:sectPr w:rsidR="00C64423" w:rsidRPr="00177B3F" w:rsidSect="00570612">
      <w:headerReference w:type="default" r:id="rId8"/>
      <w:footerReference w:type="default" r:id="rId9"/>
      <w:headerReference w:type="first" r:id="rId10"/>
      <w:footerReference w:type="first" r:id="rId11"/>
      <w:pgSz w:w="11906" w:h="16838"/>
      <w:pgMar w:top="3233"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029" w:rsidRDefault="00883029" w:rsidP="00883029">
      <w:pPr>
        <w:spacing w:after="0" w:line="240" w:lineRule="auto"/>
      </w:pPr>
      <w:r>
        <w:separator/>
      </w:r>
    </w:p>
  </w:endnote>
  <w:endnote w:type="continuationSeparator" w:id="0">
    <w:p w:rsidR="00883029" w:rsidRDefault="00883029" w:rsidP="00883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9A1" w:rsidRDefault="00CF39A1" w:rsidP="00CF39A1">
    <w:pPr>
      <w:pStyle w:val="Fuzeile"/>
      <w:jc w:val="center"/>
      <w:rPr>
        <w:color w:val="808080" w:themeColor="background1" w:themeShade="80"/>
        <w:sz w:val="20"/>
        <w:szCs w:val="20"/>
      </w:rPr>
    </w:pPr>
    <w:r w:rsidRPr="006C72D3">
      <w:rPr>
        <w:color w:val="808080" w:themeColor="background1" w:themeShade="80"/>
        <w:sz w:val="20"/>
        <w:szCs w:val="20"/>
      </w:rPr>
      <w:t>Ban</w:t>
    </w:r>
    <w:r w:rsidR="004B6CD0">
      <w:rPr>
        <w:color w:val="808080" w:themeColor="background1" w:themeShade="80"/>
        <w:sz w:val="20"/>
        <w:szCs w:val="20"/>
      </w:rPr>
      <w:t xml:space="preserve">kverbindung: Pax-Bank e.G. Köln | BIC: GENODED1PAX </w:t>
    </w:r>
    <w:r w:rsidRPr="006C72D3">
      <w:rPr>
        <w:color w:val="808080" w:themeColor="background1" w:themeShade="80"/>
        <w:sz w:val="20"/>
        <w:szCs w:val="20"/>
      </w:rPr>
      <w:t>| IBAN: DE</w:t>
    </w:r>
    <w:r w:rsidR="004B6CD0">
      <w:rPr>
        <w:color w:val="808080" w:themeColor="background1" w:themeShade="80"/>
        <w:sz w:val="20"/>
        <w:szCs w:val="20"/>
      </w:rPr>
      <w:t>96 3706 0193 4000 1001 08</w:t>
    </w:r>
  </w:p>
  <w:p w:rsidR="00CF39A1" w:rsidRPr="00570612" w:rsidRDefault="004B6CD0" w:rsidP="00570612">
    <w:pPr>
      <w:pStyle w:val="Fuzeile"/>
      <w:jc w:val="center"/>
      <w:rPr>
        <w:color w:val="808080" w:themeColor="background1" w:themeShade="80"/>
        <w:sz w:val="20"/>
        <w:szCs w:val="20"/>
      </w:rPr>
    </w:pPr>
    <w:r>
      <w:rPr>
        <w:color w:val="808080" w:themeColor="background1" w:themeShade="80"/>
        <w:sz w:val="20"/>
        <w:szCs w:val="20"/>
      </w:rPr>
      <w:t xml:space="preserve">Das Bischöfliche Dom- und Diözesanmuseum Mainz ist gem. §4 Nr. 20a </w:t>
    </w:r>
    <w:proofErr w:type="spellStart"/>
    <w:r>
      <w:rPr>
        <w:color w:val="808080" w:themeColor="background1" w:themeShade="80"/>
        <w:sz w:val="20"/>
        <w:szCs w:val="20"/>
      </w:rPr>
      <w:t>USt</w:t>
    </w:r>
    <w:proofErr w:type="spellEnd"/>
    <w:r w:rsidR="00570612">
      <w:rPr>
        <w:color w:val="808080" w:themeColor="background1" w:themeShade="80"/>
        <w:sz w:val="20"/>
        <w:szCs w:val="20"/>
      </w:rPr>
      <w:t>.</w:t>
    </w:r>
    <w:r>
      <w:rPr>
        <w:color w:val="808080" w:themeColor="background1" w:themeShade="80"/>
        <w:sz w:val="20"/>
        <w:szCs w:val="20"/>
      </w:rPr>
      <w:t>-Gesetz von der Umsatzsteuer befreit.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612" w:rsidRDefault="00570612" w:rsidP="00570612">
    <w:pPr>
      <w:pStyle w:val="Fuzeile"/>
      <w:jc w:val="center"/>
      <w:rPr>
        <w:color w:val="808080" w:themeColor="background1" w:themeShade="80"/>
        <w:sz w:val="20"/>
        <w:szCs w:val="20"/>
      </w:rPr>
    </w:pPr>
    <w:r w:rsidRPr="006C72D3">
      <w:rPr>
        <w:color w:val="808080" w:themeColor="background1" w:themeShade="80"/>
        <w:sz w:val="20"/>
        <w:szCs w:val="20"/>
      </w:rPr>
      <w:t>Ban</w:t>
    </w:r>
    <w:r>
      <w:rPr>
        <w:color w:val="808080" w:themeColor="background1" w:themeShade="80"/>
        <w:sz w:val="20"/>
        <w:szCs w:val="20"/>
      </w:rPr>
      <w:t xml:space="preserve">kverbindung: Pax-Bank e.G. Köln | BIC: GENODED1PAX </w:t>
    </w:r>
    <w:r w:rsidRPr="006C72D3">
      <w:rPr>
        <w:color w:val="808080" w:themeColor="background1" w:themeShade="80"/>
        <w:sz w:val="20"/>
        <w:szCs w:val="20"/>
      </w:rPr>
      <w:t>| IBAN: DE</w:t>
    </w:r>
    <w:r>
      <w:rPr>
        <w:color w:val="808080" w:themeColor="background1" w:themeShade="80"/>
        <w:sz w:val="20"/>
        <w:szCs w:val="20"/>
      </w:rPr>
      <w:t>96 3706 0193 4000 1001 08</w:t>
    </w:r>
  </w:p>
  <w:p w:rsidR="00570612" w:rsidRPr="00570612" w:rsidRDefault="00570612" w:rsidP="00570612">
    <w:pPr>
      <w:pStyle w:val="Fuzeile"/>
      <w:jc w:val="center"/>
      <w:rPr>
        <w:color w:val="808080" w:themeColor="background1" w:themeShade="80"/>
        <w:sz w:val="20"/>
        <w:szCs w:val="20"/>
      </w:rPr>
    </w:pPr>
    <w:r>
      <w:rPr>
        <w:color w:val="808080" w:themeColor="background1" w:themeShade="80"/>
        <w:sz w:val="20"/>
        <w:szCs w:val="20"/>
      </w:rPr>
      <w:t xml:space="preserve">Das Bischöfliche Dom- und Diözesanmuseum Mainz ist gem. §4 Nr. 20a </w:t>
    </w:r>
    <w:proofErr w:type="spellStart"/>
    <w:r>
      <w:rPr>
        <w:color w:val="808080" w:themeColor="background1" w:themeShade="80"/>
        <w:sz w:val="20"/>
        <w:szCs w:val="20"/>
      </w:rPr>
      <w:t>USt</w:t>
    </w:r>
    <w:proofErr w:type="spellEnd"/>
    <w:r>
      <w:rPr>
        <w:color w:val="808080" w:themeColor="background1" w:themeShade="80"/>
        <w:sz w:val="20"/>
        <w:szCs w:val="20"/>
      </w:rPr>
      <w:t>.-Gesetz von der Umsatzsteuer befreit.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029" w:rsidRDefault="00883029" w:rsidP="00883029">
      <w:pPr>
        <w:spacing w:after="0" w:line="240" w:lineRule="auto"/>
      </w:pPr>
      <w:r>
        <w:separator/>
      </w:r>
    </w:p>
  </w:footnote>
  <w:footnote w:type="continuationSeparator" w:id="0">
    <w:p w:rsidR="00883029" w:rsidRDefault="00883029" w:rsidP="00883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29" w:rsidRDefault="00CF39A1">
    <w:pPr>
      <w:pStyle w:val="Kopfzeile"/>
    </w:pPr>
    <w:r w:rsidRPr="006C72D3">
      <w:rPr>
        <w:noProof/>
        <w:color w:val="A20000"/>
        <w:lang w:eastAsia="de-DE"/>
      </w:rPr>
      <mc:AlternateContent>
        <mc:Choice Requires="wps">
          <w:drawing>
            <wp:anchor distT="0" distB="0" distL="114300" distR="114300" simplePos="0" relativeHeight="251659264" behindDoc="0" locked="0" layoutInCell="1" allowOverlap="1" wp14:anchorId="0B4E34BD" wp14:editId="5249DD19">
              <wp:simplePos x="0" y="0"/>
              <wp:positionH relativeFrom="column">
                <wp:posOffset>3590925</wp:posOffset>
              </wp:positionH>
              <wp:positionV relativeFrom="paragraph">
                <wp:posOffset>-440055</wp:posOffset>
              </wp:positionV>
              <wp:extent cx="895351" cy="1905000"/>
              <wp:effectExtent l="0" t="0" r="19050" b="19050"/>
              <wp:wrapNone/>
              <wp:docPr id="2" name="Gerade Verbindung 2"/>
              <wp:cNvGraphicFramePr/>
              <a:graphic xmlns:a="http://schemas.openxmlformats.org/drawingml/2006/main">
                <a:graphicData uri="http://schemas.microsoft.com/office/word/2010/wordprocessingShape">
                  <wps:wsp>
                    <wps:cNvCnPr/>
                    <wps:spPr>
                      <a:xfrm flipH="1">
                        <a:off x="0" y="0"/>
                        <a:ext cx="895351" cy="190500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6241B6" id="Gerade Verbindung 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75pt,-34.65pt" to="353.25pt,1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" strokecolor="#c00000"/>
          </w:pict>
        </mc:Fallback>
      </mc:AlternateContent>
    </w:r>
  </w:p>
  <w:p w:rsidR="00883029" w:rsidRDefault="00883029">
    <w:pPr>
      <w:pStyle w:val="Kopfzeile"/>
    </w:pPr>
  </w:p>
  <w:p w:rsidR="00883029" w:rsidRDefault="006C72D3">
    <w:pPr>
      <w:pStyle w:val="Kopfzeile"/>
    </w:pPr>
    <w:r>
      <w:rPr>
        <w:noProof/>
        <w:lang w:eastAsia="de-DE"/>
      </w:rPr>
      <w:drawing>
        <wp:inline distT="0" distB="0" distL="0" distR="0" wp14:anchorId="76B3E8E3" wp14:editId="6EFA4060">
          <wp:extent cx="806450" cy="686234"/>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o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9694" cy="688994"/>
                  </a:xfrm>
                  <a:prstGeom prst="rect">
                    <a:avLst/>
                  </a:prstGeom>
                </pic:spPr>
              </pic:pic>
            </a:graphicData>
          </a:graphic>
        </wp:inline>
      </w:drawing>
    </w:r>
  </w:p>
  <w:p w:rsidR="00883029" w:rsidRDefault="00883029">
    <w:pPr>
      <w:pStyle w:val="Kopfzeile"/>
    </w:pPr>
  </w:p>
  <w:p w:rsidR="009F3C42" w:rsidRPr="004B6CD0" w:rsidRDefault="009F3C42" w:rsidP="009F3C42">
    <w:pPr>
      <w:pStyle w:val="Kopfzeile"/>
      <w:tabs>
        <w:tab w:val="clear" w:pos="9072"/>
        <w:tab w:val="right" w:pos="9781"/>
      </w:tabs>
      <w:rPr>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612" w:rsidRDefault="00570612" w:rsidP="00570612">
    <w:pPr>
      <w:pStyle w:val="Kopfzeile"/>
    </w:pPr>
    <w:r w:rsidRPr="006C72D3">
      <w:rPr>
        <w:noProof/>
        <w:color w:val="A20000"/>
        <w:lang w:eastAsia="de-DE"/>
      </w:rPr>
      <mc:AlternateContent>
        <mc:Choice Requires="wps">
          <w:drawing>
            <wp:anchor distT="0" distB="0" distL="114300" distR="114300" simplePos="0" relativeHeight="251661312" behindDoc="0" locked="0" layoutInCell="1" allowOverlap="1" wp14:anchorId="1184A315" wp14:editId="28710804">
              <wp:simplePos x="0" y="0"/>
              <wp:positionH relativeFrom="column">
                <wp:posOffset>2887980</wp:posOffset>
              </wp:positionH>
              <wp:positionV relativeFrom="paragraph">
                <wp:posOffset>-441960</wp:posOffset>
              </wp:positionV>
              <wp:extent cx="1600200" cy="3390900"/>
              <wp:effectExtent l="0" t="0" r="19050" b="19050"/>
              <wp:wrapNone/>
              <wp:docPr id="9" name="Gerade Verbindung 9"/>
              <wp:cNvGraphicFramePr/>
              <a:graphic xmlns:a="http://schemas.openxmlformats.org/drawingml/2006/main">
                <a:graphicData uri="http://schemas.microsoft.com/office/word/2010/wordprocessingShape">
                  <wps:wsp>
                    <wps:cNvCnPr/>
                    <wps:spPr>
                      <a:xfrm flipH="1">
                        <a:off x="0" y="0"/>
                        <a:ext cx="1600200" cy="339090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07EDCC" id="Gerade Verbindung 9"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227.4pt,-34.8pt" to="353.4pt,2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" strokecolor="#c00000"/>
          </w:pict>
        </mc:Fallback>
      </mc:AlternateContent>
    </w:r>
  </w:p>
  <w:p w:rsidR="00570612" w:rsidRDefault="00570612" w:rsidP="00570612">
    <w:pPr>
      <w:pStyle w:val="Kopfzeile"/>
    </w:pPr>
  </w:p>
  <w:p w:rsidR="00570612" w:rsidRDefault="00570612" w:rsidP="00570612">
    <w:pPr>
      <w:pStyle w:val="Kopfzeile"/>
    </w:pPr>
    <w:r>
      <w:rPr>
        <w:noProof/>
        <w:lang w:eastAsia="de-DE"/>
      </w:rPr>
      <w:drawing>
        <wp:inline distT="0" distB="0" distL="0" distR="0" wp14:anchorId="134D3B73" wp14:editId="14EE74E2">
          <wp:extent cx="806450" cy="686234"/>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ro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9694" cy="68899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029"/>
    <w:rsid w:val="00177B3F"/>
    <w:rsid w:val="0018796F"/>
    <w:rsid w:val="001B23B8"/>
    <w:rsid w:val="00267F50"/>
    <w:rsid w:val="002834B5"/>
    <w:rsid w:val="002B4155"/>
    <w:rsid w:val="00470315"/>
    <w:rsid w:val="004B6CD0"/>
    <w:rsid w:val="00570612"/>
    <w:rsid w:val="00571C67"/>
    <w:rsid w:val="006C72D3"/>
    <w:rsid w:val="006E1EFD"/>
    <w:rsid w:val="00883029"/>
    <w:rsid w:val="009B5A76"/>
    <w:rsid w:val="009F3C42"/>
    <w:rsid w:val="00C64423"/>
    <w:rsid w:val="00CF39A1"/>
    <w:rsid w:val="00D605A4"/>
    <w:rsid w:val="00D66856"/>
    <w:rsid w:val="00EE01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5D29972"/>
  <w15:docId w15:val="{F1546B7F-1C22-4D15-AFE2-F4B7FFB48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830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3029"/>
  </w:style>
  <w:style w:type="paragraph" w:styleId="Fuzeile">
    <w:name w:val="footer"/>
    <w:basedOn w:val="Standard"/>
    <w:link w:val="FuzeileZchn"/>
    <w:uiPriority w:val="99"/>
    <w:unhideWhenUsed/>
    <w:rsid w:val="008830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3029"/>
  </w:style>
  <w:style w:type="paragraph" w:styleId="Sprechblasentext">
    <w:name w:val="Balloon Text"/>
    <w:basedOn w:val="Standard"/>
    <w:link w:val="SprechblasentextZchn"/>
    <w:uiPriority w:val="99"/>
    <w:semiHidden/>
    <w:unhideWhenUsed/>
    <w:rsid w:val="0088302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83029"/>
    <w:rPr>
      <w:rFonts w:ascii="Tahoma" w:hAnsi="Tahoma" w:cs="Tahoma"/>
      <w:sz w:val="16"/>
      <w:szCs w:val="16"/>
    </w:rPr>
  </w:style>
  <w:style w:type="character" w:styleId="Hyperlink">
    <w:name w:val="Hyperlink"/>
    <w:basedOn w:val="Absatz-Standardschriftart"/>
    <w:uiPriority w:val="99"/>
    <w:unhideWhenUsed/>
    <w:rsid w:val="009F3C42"/>
    <w:rPr>
      <w:color w:val="0000FF" w:themeColor="hyperlink"/>
      <w:u w:val="single"/>
    </w:rPr>
  </w:style>
  <w:style w:type="paragraph" w:styleId="KeinLeerraum">
    <w:name w:val="No Spacing"/>
    <w:uiPriority w:val="1"/>
    <w:qFormat/>
    <w:rsid w:val="009F3C42"/>
    <w:pPr>
      <w:spacing w:after="0" w:line="240" w:lineRule="auto"/>
    </w:pPr>
  </w:style>
  <w:style w:type="paragraph" w:customStyle="1" w:styleId="FormatvorlageBriefpapier">
    <w:name w:val="Formatvorlage Briefpapier"/>
    <w:basedOn w:val="Standard"/>
    <w:qFormat/>
    <w:rsid w:val="006C7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21FFE-A504-4955-B6E9-E78084254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1607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Bischoefliches Ordinariat Mainz</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Kita</dc:creator>
  <cp:lastModifiedBy>Birgit Kita</cp:lastModifiedBy>
  <cp:revision>7</cp:revision>
  <cp:lastPrinted>2022-05-03T14:25:00Z</cp:lastPrinted>
  <dcterms:created xsi:type="dcterms:W3CDTF">2022-05-03T14:07:00Z</dcterms:created>
  <dcterms:modified xsi:type="dcterms:W3CDTF">2022-05-04T07:52:00Z</dcterms:modified>
</cp:coreProperties>
</file>