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F29" w:rsidRPr="007664B0" w:rsidRDefault="00152F29" w:rsidP="00152F29">
      <w:pPr>
        <w:rPr>
          <w:b/>
        </w:rPr>
      </w:pPr>
      <w:r w:rsidRPr="007664B0">
        <w:rPr>
          <w:b/>
        </w:rPr>
        <w:t>Die ganze Welt auf Pergament.</w:t>
      </w:r>
    </w:p>
    <w:p w:rsidR="00152F29" w:rsidRPr="007664B0" w:rsidRDefault="00152F29" w:rsidP="00152F29">
      <w:pPr>
        <w:rPr>
          <w:b/>
        </w:rPr>
      </w:pPr>
      <w:r w:rsidRPr="007664B0">
        <w:rPr>
          <w:b/>
        </w:rPr>
        <w:t>Die Chorbücher aus dem Mainzer Karmeliterkloster</w:t>
      </w:r>
    </w:p>
    <w:p w:rsidR="009C5B40" w:rsidRDefault="009C5B4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99"/>
        <w:gridCol w:w="2687"/>
        <w:gridCol w:w="2576"/>
      </w:tblGrid>
      <w:tr w:rsidR="00A66B91" w:rsidTr="00A66B91">
        <w:tc>
          <w:tcPr>
            <w:tcW w:w="3799" w:type="dxa"/>
          </w:tcPr>
          <w:p w:rsidR="00152F29" w:rsidRDefault="00152F29"/>
        </w:tc>
        <w:tc>
          <w:tcPr>
            <w:tcW w:w="2687" w:type="dxa"/>
          </w:tcPr>
          <w:p w:rsidR="00152F29" w:rsidRDefault="00152F29">
            <w:r>
              <w:t>Bildunterschrift</w:t>
            </w:r>
          </w:p>
        </w:tc>
        <w:tc>
          <w:tcPr>
            <w:tcW w:w="2576" w:type="dxa"/>
          </w:tcPr>
          <w:p w:rsidR="00152F29" w:rsidRDefault="00152F29">
            <w:r>
              <w:t>Bildrechte</w:t>
            </w:r>
          </w:p>
        </w:tc>
      </w:tr>
      <w:tr w:rsidR="007358EF" w:rsidTr="00A66B91">
        <w:tc>
          <w:tcPr>
            <w:tcW w:w="3799" w:type="dxa"/>
          </w:tcPr>
          <w:p w:rsidR="007D293E" w:rsidRDefault="007D293E">
            <w:r w:rsidRPr="007D293E">
              <w:rPr>
                <w:noProof/>
                <w:lang w:eastAsia="de-DE"/>
              </w:rPr>
              <w:drawing>
                <wp:inline distT="0" distB="0" distL="0" distR="0">
                  <wp:extent cx="1781279" cy="2519916"/>
                  <wp:effectExtent l="0" t="0" r="0" b="0"/>
                  <wp:docPr id="3" name="Grafik 3" descr="M:\DezIX\Abt4\Ausstellungen\Sonderausstellungen\2024_KCB\Presse_PR\PK\KCB_DMM Anzeige_90x130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DezIX\Abt4\Ausstellungen\Sonderausstellungen\2024_KCB\Presse_PR\PK\KCB_DMM Anzeige_90x130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606" cy="2523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7D293E" w:rsidRDefault="007D293E">
            <w:r>
              <w:t>Leitmotiv der Ausstellung</w:t>
            </w:r>
          </w:p>
        </w:tc>
        <w:tc>
          <w:tcPr>
            <w:tcW w:w="2576" w:type="dxa"/>
          </w:tcPr>
          <w:p w:rsidR="007D293E" w:rsidRDefault="007D293E" w:rsidP="00F23FB3">
            <w:r>
              <w:t>© Bischöfliches</w:t>
            </w:r>
            <w:r w:rsidR="00F23FB3">
              <w:t xml:space="preserve"> Dom – und Diözesanmuseum Mainz (</w:t>
            </w:r>
            <w:r>
              <w:t>Grafik: Thomas Hutsch</w:t>
            </w:r>
            <w:r w:rsidR="00F23FB3">
              <w:t>)</w:t>
            </w:r>
            <w:bookmarkStart w:id="0" w:name="_GoBack"/>
            <w:bookmarkEnd w:id="0"/>
          </w:p>
        </w:tc>
      </w:tr>
      <w:tr w:rsidR="00A66B91" w:rsidTr="00A66B91">
        <w:tc>
          <w:tcPr>
            <w:tcW w:w="3799" w:type="dxa"/>
          </w:tcPr>
          <w:p w:rsidR="00152F29" w:rsidRDefault="00152F29">
            <w:r w:rsidRPr="00152F29">
              <w:rPr>
                <w:noProof/>
                <w:lang w:eastAsia="de-DE"/>
              </w:rPr>
              <w:drawing>
                <wp:inline distT="0" distB="0" distL="0" distR="0">
                  <wp:extent cx="1701662" cy="2126512"/>
                  <wp:effectExtent l="0" t="0" r="0" b="7620"/>
                  <wp:docPr id="1" name="Grafik 1" descr="M:\DezIX\Abt4\Ausstellungen\Sonderausstellungen\2024_KCB\Presse_PR\An_Fischer\PK\015_c_Codex-C_fol-002r_Karmeilterchorbuecher_20220113_07631p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ezIX\Abt4\Ausstellungen\Sonderausstellungen\2024_KCB\Presse_PR\An_Fischer\PK\015_c_Codex-C_fol-002r_Karmeilterchorbuecher_20220113_07631p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682" cy="2127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152F29" w:rsidRDefault="00152F29" w:rsidP="006171A5">
            <w:r w:rsidRPr="00BE4FD4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„D“-Initiale mit Miniaturmalerei J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ohannes </w:t>
            </w:r>
            <w:r w:rsidR="006171A5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auf Patmos.,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Detail aus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Inv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. Nr. B 00330 C,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2r</w:t>
            </w:r>
            <w:r w:rsidR="006171A5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)</w:t>
            </w:r>
          </w:p>
        </w:tc>
        <w:tc>
          <w:tcPr>
            <w:tcW w:w="2576" w:type="dxa"/>
          </w:tcPr>
          <w:p w:rsidR="00152F29" w:rsidRDefault="00152F29">
            <w:r>
              <w:t xml:space="preserve">© Bischöfliches </w:t>
            </w:r>
            <w:r w:rsidR="005417F6">
              <w:t xml:space="preserve">Dom – und Diözesanmuseum Mainz (Foto: </w:t>
            </w:r>
            <w:r>
              <w:t>Marcel Schawe</w:t>
            </w:r>
            <w:r w:rsidR="005417F6">
              <w:t>)</w:t>
            </w:r>
          </w:p>
        </w:tc>
      </w:tr>
    </w:tbl>
    <w:p w:rsidR="00152F29" w:rsidRDefault="00152F29"/>
    <w:sectPr w:rsidR="00152F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F29"/>
    <w:rsid w:val="00152F29"/>
    <w:rsid w:val="005417F6"/>
    <w:rsid w:val="005547C8"/>
    <w:rsid w:val="006171A5"/>
    <w:rsid w:val="007358EF"/>
    <w:rsid w:val="007D293E"/>
    <w:rsid w:val="009C5B40"/>
    <w:rsid w:val="00A66B91"/>
    <w:rsid w:val="00AC02B8"/>
    <w:rsid w:val="00F2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6D37"/>
  <w15:chartTrackingRefBased/>
  <w15:docId w15:val="{23ABEDB8-FEA8-42BC-97F2-2BDDA0D6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2F29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52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Bischöfliches Ordinariat Mainz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Schilling</dc:creator>
  <cp:keywords/>
  <dc:description/>
  <cp:lastModifiedBy>Antje Schilling</cp:lastModifiedBy>
  <cp:revision>5</cp:revision>
  <dcterms:created xsi:type="dcterms:W3CDTF">2024-10-24T12:45:00Z</dcterms:created>
  <dcterms:modified xsi:type="dcterms:W3CDTF">2024-10-25T09:50:00Z</dcterms:modified>
</cp:coreProperties>
</file>